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827" w14:textId="2BA06ECE" w:rsidR="00214146" w:rsidRDefault="00214146" w:rsidP="00214146">
      <w:pPr>
        <w:autoSpaceDE w:val="0"/>
        <w:autoSpaceDN w:val="0"/>
        <w:adjustRightInd w:val="0"/>
        <w:ind w:firstLine="357"/>
        <w:jc w:val="center"/>
        <w:rPr>
          <w:b/>
          <w:sz w:val="20"/>
          <w:szCs w:val="20"/>
          <w:lang w:val="el-GR"/>
        </w:rPr>
      </w:pPr>
      <w:r w:rsidRPr="00214146">
        <w:rPr>
          <w:b/>
          <w:sz w:val="20"/>
          <w:szCs w:val="20"/>
          <w:lang w:val="el-GR"/>
        </w:rPr>
        <w:t>ΕΓΓΡΑΦΕΣ ΣΤΟ «ΜΙΚΤΟ ΚΕΝΤΡΟ ΔΙΗΜΕΡΕΥΣΗΣ ΗΜΕΡΗΣΙΑΣ ΦΡΟΝΤΙΔΑΣ  Α.ΜΕ.Α.</w:t>
      </w:r>
    </w:p>
    <w:p w14:paraId="0D6BC917" w14:textId="44C7981F" w:rsidR="00214146" w:rsidRPr="00214146" w:rsidRDefault="00214146" w:rsidP="00214146">
      <w:pPr>
        <w:autoSpaceDE w:val="0"/>
        <w:autoSpaceDN w:val="0"/>
        <w:adjustRightInd w:val="0"/>
        <w:ind w:firstLine="357"/>
        <w:jc w:val="center"/>
        <w:rPr>
          <w:b/>
          <w:sz w:val="20"/>
          <w:szCs w:val="20"/>
          <w:lang w:val="el-GR"/>
        </w:rPr>
      </w:pPr>
      <w:r w:rsidRPr="00214146">
        <w:rPr>
          <w:b/>
          <w:sz w:val="20"/>
          <w:szCs w:val="20"/>
          <w:lang w:val="el-GR"/>
        </w:rPr>
        <w:t>«Η ΓΕΦΥΡΑ» ΤΟΥ Π.Σ.Α.ΜΕ.Α.</w:t>
      </w:r>
    </w:p>
    <w:p w14:paraId="7B0E3C83" w14:textId="77777777" w:rsidR="00214146" w:rsidRPr="00214146" w:rsidRDefault="00214146" w:rsidP="00214146">
      <w:pPr>
        <w:autoSpaceDE w:val="0"/>
        <w:autoSpaceDN w:val="0"/>
        <w:adjustRightInd w:val="0"/>
        <w:ind w:firstLine="357"/>
        <w:jc w:val="both"/>
        <w:rPr>
          <w:b/>
          <w:sz w:val="20"/>
          <w:szCs w:val="20"/>
          <w:lang w:val="el-GR"/>
        </w:rPr>
      </w:pPr>
    </w:p>
    <w:p w14:paraId="6C346EE5" w14:textId="73793CF3"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Το αναγνωρισμένο Σωματείο με την επωνυμία Παγχιακός Σύλλογος Ατόμων με Αναπηρία που λειτουργεί το Μικτό Κέντρο Διημέρευσης Ημερήσιας Φροντίδας Α.με.Α. «</w:t>
      </w:r>
      <w:r>
        <w:rPr>
          <w:sz w:val="20"/>
          <w:szCs w:val="20"/>
          <w:lang w:val="el-GR"/>
        </w:rPr>
        <w:t>Η</w:t>
      </w:r>
      <w:r w:rsidRPr="00214146">
        <w:rPr>
          <w:sz w:val="20"/>
          <w:szCs w:val="20"/>
          <w:lang w:val="el-GR"/>
        </w:rPr>
        <w:t xml:space="preserve"> Γέφυρα», κάνει γνωστό ότι για την κάλυψη των κενών θέσεων δυνητικά ωφελούμενων  </w:t>
      </w:r>
      <w:r w:rsidRPr="00A93498">
        <w:rPr>
          <w:b/>
          <w:bCs/>
          <w:sz w:val="20"/>
          <w:szCs w:val="20"/>
          <w:lang w:val="el-GR"/>
        </w:rPr>
        <w:t xml:space="preserve">από </w:t>
      </w:r>
      <w:r w:rsidR="00CA6442" w:rsidRPr="00A93498">
        <w:rPr>
          <w:b/>
          <w:bCs/>
          <w:sz w:val="20"/>
          <w:szCs w:val="20"/>
          <w:lang w:val="el-GR"/>
        </w:rPr>
        <w:t xml:space="preserve">τη 1/3/2022 </w:t>
      </w:r>
      <w:r w:rsidRPr="00A93498">
        <w:rPr>
          <w:b/>
          <w:bCs/>
          <w:sz w:val="20"/>
          <w:szCs w:val="20"/>
          <w:lang w:val="el-GR"/>
        </w:rPr>
        <w:t>έως</w:t>
      </w:r>
      <w:r w:rsidR="00CA6442" w:rsidRPr="00A93498">
        <w:rPr>
          <w:b/>
          <w:bCs/>
          <w:sz w:val="20"/>
          <w:szCs w:val="20"/>
          <w:lang w:val="el-GR"/>
        </w:rPr>
        <w:t xml:space="preserve"> </w:t>
      </w:r>
      <w:r w:rsidR="00540BD6">
        <w:rPr>
          <w:b/>
          <w:bCs/>
          <w:sz w:val="20"/>
          <w:szCs w:val="20"/>
          <w:lang w:val="el-GR"/>
        </w:rPr>
        <w:t>15/4</w:t>
      </w:r>
      <w:r w:rsidR="00CA6442" w:rsidRPr="00A93498">
        <w:rPr>
          <w:b/>
          <w:bCs/>
          <w:sz w:val="20"/>
          <w:szCs w:val="20"/>
          <w:lang w:val="el-GR"/>
        </w:rPr>
        <w:t>/2022</w:t>
      </w:r>
      <w:r w:rsidRPr="00214146">
        <w:rPr>
          <w:sz w:val="20"/>
          <w:szCs w:val="20"/>
          <w:lang w:val="el-GR"/>
        </w:rPr>
        <w:t>, οι δυνητικά άμεσα ωφελούμενοι της δομής που λειτουργεί  ως Μικτό Κέντρο Διημέρευσης Ημερήσιας Φροντίδας για Α.μεΑ</w:t>
      </w:r>
      <w:r w:rsidR="00CA6442">
        <w:rPr>
          <w:sz w:val="20"/>
          <w:szCs w:val="20"/>
          <w:lang w:val="el-GR"/>
        </w:rPr>
        <w:t xml:space="preserve"> </w:t>
      </w:r>
      <w:r w:rsidRPr="00214146">
        <w:rPr>
          <w:sz w:val="20"/>
          <w:szCs w:val="20"/>
          <w:lang w:val="el-GR"/>
        </w:rPr>
        <w:t xml:space="preserve">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A93498">
        <w:rPr>
          <w:b/>
          <w:bCs/>
          <w:sz w:val="20"/>
          <w:szCs w:val="20"/>
          <w:lang w:val="el-GR"/>
        </w:rPr>
        <w:t>μπορούν να υποβάλλουν ΑΙΤΗΣΗ-ΣΥΜΜΕΤΟΧΗΣ-ΔΗΛΩΣΗ</w:t>
      </w:r>
      <w:r w:rsidRPr="00214146">
        <w:rPr>
          <w:sz w:val="20"/>
          <w:szCs w:val="20"/>
          <w:lang w:val="el-GR"/>
        </w:rPr>
        <w:t xml:space="preserve">,  στο πλαίσιο της απόφασης ένταξης της Πράξης «ΜΙΚΤΟ ΚΕΝΤΡΟ ΔΙΗΜΕΡΕΥΣΗΣ ΗΜΕΡΗΣΙΑΣ ΦΡΟΝΤΙΔΑΣ  Α.ΜΕ.Α. «Η ΓΕΦΥΡΑ» του Π.Σ.Α.ΜΕ.Α.  με Κωδικό ΟΠΣ 5086731 στο Επιχειρησιακό Πρόγραμμα «Βόρειο Αιγαίο 2014-2020», που συγχρηματοδοτείται από το Ευρωπαϊκό Κοινωνικό Ταμείο. </w:t>
      </w:r>
    </w:p>
    <w:p w14:paraId="328F3C9B" w14:textId="76BF5010"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ωφελουμένων</w:t>
      </w:r>
      <w:r w:rsidR="00CA6442">
        <w:rPr>
          <w:sz w:val="20"/>
          <w:szCs w:val="20"/>
          <w:lang w:val="el-GR"/>
        </w:rPr>
        <w:t>,</w:t>
      </w:r>
      <w:r w:rsidRPr="00214146">
        <w:rPr>
          <w:sz w:val="20"/>
          <w:szCs w:val="20"/>
          <w:lang w:val="el-GR"/>
        </w:rPr>
        <w:t xml:space="preserve"> που εξυπηρετεί η δομή είναι 20 άτομα.  Το Μικτό Κέντρο Διημέρευσης-Ημερήσιας Φροντίδας για Α.με.Α. «</w:t>
      </w:r>
      <w:r w:rsidR="00CA6442">
        <w:rPr>
          <w:sz w:val="20"/>
          <w:szCs w:val="20"/>
          <w:lang w:val="el-GR"/>
        </w:rPr>
        <w:t>Η</w:t>
      </w:r>
      <w:r w:rsidRPr="00214146">
        <w:rPr>
          <w:sz w:val="20"/>
          <w:szCs w:val="20"/>
          <w:lang w:val="el-GR"/>
        </w:rPr>
        <w:t xml:space="preserve"> Γέφυρα» του Π.Σ.Α.ΜΕ.Α.  προκειμένου να καλύψει πιθανές αποχωρήσεις ωφελούμενων κατά την διάρκεια υλοποίησης του προγράμματος προβαίνει στην κάλυψη κενών θέσεων  δυνητικά ωφελούμενων. </w:t>
      </w:r>
    </w:p>
    <w:p w14:paraId="3C14D210"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05CB7BCB"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Η αίτηση θα πρέπει να περιλαμβάνει, μεταξύ άλλων, τα εξής:</w:t>
      </w:r>
    </w:p>
    <w:p w14:paraId="6A58D543"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(δ/νση κατοικίας, τηλέφωνο) του δυνητικά ωφελούμενου.</w:t>
      </w:r>
    </w:p>
    <w:p w14:paraId="6CFA663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(δ/νση κατοικίας, τηλέφωνο) του γονέα/νόμιμου κηδεμόνα ή εκπροσώπου.</w:t>
      </w:r>
    </w:p>
    <w:p w14:paraId="5D306E5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Φύλο και ηλικία ωφελούμενου.</w:t>
      </w:r>
    </w:p>
    <w:p w14:paraId="26063DD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 xml:space="preserve">Παλιός ή νέος ωφελούμενος της δομής (αν ο δυνητικός ωφελούμενος έχει λάβει ή όχι υπηρεσίες από το ΚΔΗΦ πριν τη συμμετοχή του στην εν λόγω πρόσκληση εκδήλωσης ενδιαφέροντος). </w:t>
      </w:r>
    </w:p>
    <w:p w14:paraId="587F8EC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Είδος και ποσοστό αναπηρίας.</w:t>
      </w:r>
    </w:p>
    <w:p w14:paraId="3095B6DF"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Τύπος κατοικίας (ίδρυμα κλειστής περίθαλψης, οικοτροφείο, ΣΥΔ, ιδιωτική ή οικογενειακή κατοικία, κ.α.).</w:t>
      </w:r>
    </w:p>
    <w:p w14:paraId="7A955A8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Ασφάλιση (ναι/όχι).</w:t>
      </w:r>
    </w:p>
    <w:p w14:paraId="4EBF053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Στοιχεία οικογενειακής κατάστασης (ύπαρξη άλλου ΑΜΕΑ στην οικογένεια, μονογονεακή, κ.α.).</w:t>
      </w:r>
    </w:p>
    <w:p w14:paraId="59DC37D7" w14:textId="27C7A113" w:rsidR="00CA6442" w:rsidRPr="00CA6442" w:rsidRDefault="00214146" w:rsidP="00CA6442">
      <w:pPr>
        <w:numPr>
          <w:ilvl w:val="0"/>
          <w:numId w:val="12"/>
        </w:numPr>
        <w:autoSpaceDE w:val="0"/>
        <w:autoSpaceDN w:val="0"/>
        <w:adjustRightInd w:val="0"/>
        <w:jc w:val="both"/>
        <w:rPr>
          <w:sz w:val="20"/>
          <w:szCs w:val="20"/>
          <w:lang w:val="el-GR"/>
        </w:rPr>
      </w:pPr>
      <w:r w:rsidRPr="00214146">
        <w:rPr>
          <w:sz w:val="20"/>
          <w:szCs w:val="20"/>
          <w:lang w:val="el-GR"/>
        </w:rPr>
        <w:t xml:space="preserve">Στοιχεία εργασιακής κατάστασης γονέα / κηδεμόνα. </w:t>
      </w:r>
    </w:p>
    <w:p w14:paraId="33EC9339" w14:textId="50AEB82B"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Σημειώνεται ότι, οι ωφελούμενοι, δεν θα πρέπει:</w:t>
      </w:r>
    </w:p>
    <w:p w14:paraId="15D8C09C"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α)</w:t>
      </w:r>
      <w:r w:rsidRPr="00214146">
        <w:rPr>
          <w:sz w:val="20"/>
          <w:szCs w:val="20"/>
          <w:lang w:val="el-GR"/>
        </w:rPr>
        <w:tab/>
        <w:t xml:space="preserve">να αποζημιώνονται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τους στην πράξη, και </w:t>
      </w:r>
    </w:p>
    <w:p w14:paraId="3761DE6A"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β)</w:t>
      </w:r>
      <w:r w:rsidRPr="00214146">
        <w:rPr>
          <w:sz w:val="20"/>
          <w:szCs w:val="20"/>
          <w:lang w:val="el-GR"/>
        </w:rPr>
        <w:tab/>
        <w:t>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0A70C9E7" w14:textId="77777777" w:rsidR="00CA6442" w:rsidRDefault="00CA6442" w:rsidP="00214146">
      <w:pPr>
        <w:autoSpaceDE w:val="0"/>
        <w:autoSpaceDN w:val="0"/>
        <w:adjustRightInd w:val="0"/>
        <w:ind w:firstLine="357"/>
        <w:jc w:val="both"/>
        <w:rPr>
          <w:sz w:val="20"/>
          <w:szCs w:val="20"/>
          <w:lang w:val="el-GR"/>
        </w:rPr>
      </w:pPr>
    </w:p>
    <w:p w14:paraId="409E55C2" w14:textId="17E6C06D" w:rsidR="00214146" w:rsidRPr="00214146" w:rsidRDefault="00214146" w:rsidP="00214146">
      <w:pPr>
        <w:autoSpaceDE w:val="0"/>
        <w:autoSpaceDN w:val="0"/>
        <w:adjustRightInd w:val="0"/>
        <w:ind w:firstLine="357"/>
        <w:jc w:val="both"/>
        <w:rPr>
          <w:sz w:val="20"/>
          <w:szCs w:val="20"/>
          <w:lang w:val="el-GR"/>
        </w:rPr>
      </w:pPr>
      <w:r w:rsidRPr="00214146">
        <w:rPr>
          <w:b/>
          <w:bCs/>
          <w:sz w:val="20"/>
          <w:szCs w:val="20"/>
          <w:lang w:val="el-GR"/>
        </w:rPr>
        <w:t>Τα απαιτούμενα δικαιολογητικά</w:t>
      </w:r>
      <w:r w:rsidRPr="00214146">
        <w:rPr>
          <w:sz w:val="20"/>
          <w:szCs w:val="20"/>
          <w:lang w:val="el-GR"/>
        </w:rPr>
        <w:t xml:space="preserve"> συμμετοχής που θα πρέπει να επισυναφθούν στην αίτηση συμμετοχής είναι τα ακόλουθα:</w:t>
      </w:r>
    </w:p>
    <w:p w14:paraId="154CD7B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3FFCFC1F" w14:textId="77777777" w:rsidR="00214146" w:rsidRPr="00214146" w:rsidRDefault="00214146" w:rsidP="00214146">
      <w:pPr>
        <w:numPr>
          <w:ilvl w:val="0"/>
          <w:numId w:val="11"/>
        </w:numPr>
        <w:autoSpaceDE w:val="0"/>
        <w:autoSpaceDN w:val="0"/>
        <w:adjustRightInd w:val="0"/>
        <w:jc w:val="both"/>
        <w:rPr>
          <w:bCs/>
          <w:sz w:val="20"/>
          <w:szCs w:val="20"/>
          <w:lang w:val="el-GR"/>
        </w:rPr>
      </w:pPr>
      <w:r w:rsidRPr="00214146">
        <w:rPr>
          <w:sz w:val="20"/>
          <w:szCs w:val="20"/>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2020, ή σχετική υπεύθυνη δήλωση σε περίπτωση που δεν υποχρεούται.</w:t>
      </w:r>
    </w:p>
    <w:p w14:paraId="67610D46"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Βεβαίωσης πιστοποίησης της αναπηρίας του ωφελούμενου, εν ισχύ.</w:t>
      </w:r>
    </w:p>
    <w:p w14:paraId="1147125F"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Πιστοποιητικού οικογενειακής κατάστασης.</w:t>
      </w:r>
    </w:p>
    <w:p w14:paraId="6E98751D"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69D1D8F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14:paraId="327E3AB4"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lastRenderedPageBreak/>
        <w:t xml:space="preserve">Πιστοποιητικό ασφαλιστικής ικανότητας (βεβαίωση ΑΜΚΑ). </w:t>
      </w:r>
    </w:p>
    <w:p w14:paraId="2F9EC83C" w14:textId="216FBAFF"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Υπεύθυνη δήλωση του </w:t>
      </w:r>
      <w:r w:rsidRPr="00214146">
        <w:rPr>
          <w:bCs/>
          <w:sz w:val="20"/>
          <w:szCs w:val="20"/>
          <w:lang w:val="el-GR"/>
        </w:rPr>
        <w:t>άρθρου 8 παρ. 4 του ν. 1599/1986 του ωφελούμενου ή του νόμιμου κηδεμόνα/ εκπροσώπου, που να αναφέρει ότι: α)</w:t>
      </w:r>
      <w:r w:rsidRPr="00214146">
        <w:rPr>
          <w:bCs/>
          <w:sz w:val="20"/>
          <w:szCs w:val="20"/>
          <w:lang w:val="el-GR"/>
        </w:rPr>
        <w:tab/>
        <w:t xml:space="preserve">δεν θα λαμβάνει </w:t>
      </w:r>
      <w:r w:rsidRPr="00214146">
        <w:rPr>
          <w:sz w:val="20"/>
          <w:szCs w:val="20"/>
          <w:lang w:val="el-GR"/>
        </w:rPr>
        <w:t>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r w:rsidRPr="00214146">
        <w:rPr>
          <w:bCs/>
          <w:sz w:val="20"/>
          <w:szCs w:val="20"/>
          <w:lang w:val="el-GR"/>
        </w:rPr>
        <w:t>, και  β)</w:t>
      </w:r>
      <w:r w:rsidR="00CA6442">
        <w:rPr>
          <w:bCs/>
          <w:sz w:val="20"/>
          <w:szCs w:val="20"/>
          <w:lang w:val="el-GR"/>
        </w:rPr>
        <w:t xml:space="preserve"> </w:t>
      </w:r>
      <w:r w:rsidRPr="00214146">
        <w:rPr>
          <w:bCs/>
          <w:sz w:val="20"/>
          <w:szCs w:val="20"/>
          <w:lang w:val="el-GR"/>
        </w:rPr>
        <w:t xml:space="preserve">δεν θα λαμβάνει </w:t>
      </w:r>
      <w:r w:rsidRPr="00214146">
        <w:rPr>
          <w:sz w:val="20"/>
          <w:szCs w:val="20"/>
          <w:lang w:val="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9746C27"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Σε περίπτωση ωφελούμενου από ίδρυμα/θεραπευτήριο/ΚΚΠΠ, κ.α.:</w:t>
      </w:r>
    </w:p>
    <w:p w14:paraId="02660384"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 xml:space="preserve">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1EA18F6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Συνοπτική έκθεση της επιστημονικής ομάδας για το βαθμό προσαρμογής του ατόμου στο πρόγραμμα του ΚΔΗΦ</w:t>
      </w:r>
    </w:p>
    <w:p w14:paraId="37085CC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Στη σχετική έκθεση θα πρέπει επίσης να βεβαιώνεται ότι ο υποψήφιος ωφελούμενος συναινεί για τη συμμετοχή του στην πράξη.</w:t>
      </w:r>
    </w:p>
    <w:p w14:paraId="56DD469E" w14:textId="77777777" w:rsidR="00214146" w:rsidRPr="00214146" w:rsidRDefault="00214146" w:rsidP="00214146">
      <w:pPr>
        <w:autoSpaceDE w:val="0"/>
        <w:autoSpaceDN w:val="0"/>
        <w:adjustRightInd w:val="0"/>
        <w:ind w:firstLine="357"/>
        <w:jc w:val="both"/>
        <w:rPr>
          <w:bCs/>
          <w:sz w:val="20"/>
          <w:szCs w:val="20"/>
          <w:lang w:val="el-GR"/>
        </w:rPr>
      </w:pPr>
      <w:r w:rsidRPr="00214146">
        <w:rPr>
          <w:bCs/>
          <w:sz w:val="20"/>
          <w:szCs w:val="20"/>
          <w:lang w:val="el-GR"/>
        </w:rPr>
        <w:t>Για τους ωφελούμενους που διαβιούν σε ιδρύματα κλειστής περίθαλψης</w:t>
      </w:r>
      <w:r w:rsidRPr="00214146">
        <w:rPr>
          <w:sz w:val="20"/>
          <w:szCs w:val="20"/>
          <w:lang w:val="el-GR"/>
        </w:rPr>
        <w:t xml:space="preserve">/θεραπευτήρια/ΚΚΠΠ, κ.α. </w:t>
      </w:r>
      <w:r w:rsidRPr="00214146">
        <w:rPr>
          <w:bCs/>
          <w:sz w:val="20"/>
          <w:szCs w:val="20"/>
          <w:lang w:val="el-GR"/>
        </w:rPr>
        <w:t xml:space="preserve"> η αδυναμία προσκόμισης των δικαιολογητικών/εγγράφων των ανωτέρω σημείων 1, 2, 4 και 7 , δύναται να καλυφθεί με σχετική υπεύθυνη δήλωση του νόμιμου </w:t>
      </w:r>
      <w:r w:rsidRPr="00214146">
        <w:rPr>
          <w:sz w:val="20"/>
          <w:szCs w:val="20"/>
          <w:lang w:val="el-GR"/>
        </w:rPr>
        <w:t>εκπροσώπου του ιδρύματος, μετά από σχετική απόφαση εξουσιοδότησης του αρμόδιου οργάνου του ιδρύματος.</w:t>
      </w:r>
    </w:p>
    <w:p w14:paraId="01EAF7F0" w14:textId="35F531A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Μετά τη λήξη της προθεσμίας υποβολής αιτήσεων συμμετοχής των ενδιαφερόμενων (</w:t>
      </w:r>
      <w:r w:rsidR="00CA6442">
        <w:rPr>
          <w:sz w:val="20"/>
          <w:szCs w:val="20"/>
          <w:lang w:val="el-GR"/>
        </w:rPr>
        <w:t>31/3/2022</w:t>
      </w:r>
      <w:r w:rsidRPr="00214146">
        <w:rPr>
          <w:sz w:val="20"/>
          <w:szCs w:val="20"/>
          <w:lang w:val="el-GR"/>
        </w:rPr>
        <w:t xml:space="preserve">) το Μικτό Κέντρο Διημέρευσης-Ημερήσιας Φροντίδας για Α.με.Α. </w:t>
      </w:r>
      <w:r w:rsidR="00CA6442">
        <w:rPr>
          <w:sz w:val="20"/>
          <w:szCs w:val="20"/>
          <w:lang w:val="el-GR"/>
        </w:rPr>
        <w:t>«Η ΓΕΦΥΡΑ</w:t>
      </w:r>
      <w:r w:rsidRPr="00214146">
        <w:rPr>
          <w:sz w:val="20"/>
          <w:szCs w:val="20"/>
          <w:lang w:val="el-GR"/>
        </w:rPr>
        <w:t>»</w:t>
      </w:r>
      <w:r w:rsidR="00CA6442">
        <w:rPr>
          <w:sz w:val="20"/>
          <w:szCs w:val="20"/>
          <w:lang w:val="el-GR"/>
        </w:rPr>
        <w:t xml:space="preserve">  του Π.Σ.Α.μεΑ. </w:t>
      </w:r>
      <w:r w:rsidRPr="00214146">
        <w:rPr>
          <w:sz w:val="20"/>
          <w:szCs w:val="20"/>
          <w:lang w:val="el-GR"/>
        </w:rPr>
        <w:t>θα προβεί δια της Επιτροπής στην επιλογή των δυνητικά ωφελούμενων με τη διαδικασία μοριοδότησης βάσει των παρακάτω κριτηρίων επιλογής:</w:t>
      </w:r>
    </w:p>
    <w:p w14:paraId="2E36722D"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Τύπος πλαισίου διαμονής (ίδρυμα κλειστής περίθαλψης, οικογενειακό ή άλλο στεγαστικό πλαίσιο).</w:t>
      </w:r>
    </w:p>
    <w:p w14:paraId="79C706D5"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Ασφαλιστική ικανότητα του ωφελούμενου.</w:t>
      </w:r>
    </w:p>
    <w:p w14:paraId="635E0C1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Ατομικό ή οικογενειακό εισόδημα (στο εισόδημα δεν περιλαμβάνεται οποιοδήποτε επίδομα).</w:t>
      </w:r>
    </w:p>
    <w:p w14:paraId="2A02D22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Οικογενειακή κατάσταση.</w:t>
      </w:r>
    </w:p>
    <w:p w14:paraId="49450F6A"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Εργασιακή κατάσταση του γονέα/νόμιμου κηδεμόνα.</w:t>
      </w:r>
    </w:p>
    <w:p w14:paraId="796D28E6"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Ειδικότερα, η διαδικασία επιλογής θα ακολουθήσει τα παρακάτω βήματα/στάδια:</w:t>
      </w:r>
    </w:p>
    <w:p w14:paraId="6BC70620"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 xml:space="preserve">Εξέταση/έλεγχος των αιτήσεων και υπολογισμός του συνολικού αριθμού των δυνητικά  συμμετεχόντων/θέσεων στην πράξη, σύμφωνα με τον αριθμό των αιτήσεων και την πληρότητα των δικαιολογητικών. </w:t>
      </w:r>
    </w:p>
    <w:p w14:paraId="4D42DC2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καταρτίζει σχετικό πίνακας κατάταξης και επιλογής των δυνητικά ωφελουμένων της πράξης, οι οποίοι θα καταταγούν/επιλεγούν βάσει των 5 προαναφερομένων κριτηρίων επιλογής: </w:t>
      </w:r>
    </w:p>
    <w:p w14:paraId="1904BEFA"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Ειδικότερα, η μοριοδότηση των κριτηρίων έχει ως εξής:</w:t>
      </w:r>
    </w:p>
    <w:p w14:paraId="661F4B7E" w14:textId="77777777" w:rsidR="00214146" w:rsidRPr="00214146" w:rsidRDefault="00214146" w:rsidP="00214146">
      <w:pPr>
        <w:autoSpaceDE w:val="0"/>
        <w:autoSpaceDN w:val="0"/>
        <w:adjustRightInd w:val="0"/>
        <w:ind w:firstLine="357"/>
        <w:jc w:val="both"/>
        <w:rPr>
          <w:sz w:val="20"/>
          <w:szCs w:val="20"/>
          <w:lang w:val="el-GR"/>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214146" w:rsidRPr="00214146" w14:paraId="3E5E46B0" w14:textId="77777777" w:rsidTr="00A36E40">
        <w:tc>
          <w:tcPr>
            <w:tcW w:w="2551" w:type="dxa"/>
            <w:shd w:val="clear" w:color="auto" w:fill="C0C0C0"/>
          </w:tcPr>
          <w:p w14:paraId="59A01656"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br w:type="page"/>
              <w:t>ΚΡΙΤΗΡΙΑ</w:t>
            </w:r>
          </w:p>
        </w:tc>
        <w:tc>
          <w:tcPr>
            <w:tcW w:w="5955" w:type="dxa"/>
            <w:gridSpan w:val="2"/>
            <w:shd w:val="clear" w:color="auto" w:fill="C0C0C0"/>
          </w:tcPr>
          <w:p w14:paraId="6D85BADB"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ΑΝΑΛΥΣΗ ΜΟΡΙΩΝ</w:t>
            </w:r>
          </w:p>
        </w:tc>
      </w:tr>
      <w:tr w:rsidR="00214146" w:rsidRPr="00214146" w14:paraId="1EED1AEF" w14:textId="77777777" w:rsidTr="00A36E40">
        <w:trPr>
          <w:cantSplit/>
          <w:trHeight w:val="261"/>
        </w:trPr>
        <w:tc>
          <w:tcPr>
            <w:tcW w:w="2551" w:type="dxa"/>
            <w:vMerge w:val="restart"/>
            <w:vAlign w:val="center"/>
          </w:tcPr>
          <w:p w14:paraId="41CAB3C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Τύπος πλαισίου διαμονής</w:t>
            </w:r>
          </w:p>
        </w:tc>
        <w:tc>
          <w:tcPr>
            <w:tcW w:w="5104" w:type="dxa"/>
          </w:tcPr>
          <w:p w14:paraId="185F3A4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Ίδρυμα κλειστής περίθαλψης, θεραπευτήρια / ΚΚΠΠ, κ.α.</w:t>
            </w:r>
          </w:p>
        </w:tc>
        <w:tc>
          <w:tcPr>
            <w:tcW w:w="851" w:type="dxa"/>
          </w:tcPr>
          <w:p w14:paraId="184B61A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40</w:t>
            </w:r>
          </w:p>
        </w:tc>
      </w:tr>
      <w:tr w:rsidR="00214146" w:rsidRPr="00214146" w14:paraId="75A26D6C" w14:textId="77777777" w:rsidTr="00A36E40">
        <w:trPr>
          <w:cantSplit/>
          <w:trHeight w:val="433"/>
        </w:trPr>
        <w:tc>
          <w:tcPr>
            <w:tcW w:w="2551" w:type="dxa"/>
            <w:vMerge/>
          </w:tcPr>
          <w:p w14:paraId="092EF435"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695B3D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 xml:space="preserve">Οικογενειακού τύπου στεγαστικές δομές (ατομική/ οικογενειακή κατοικία, ΣΥΔ). </w:t>
            </w:r>
          </w:p>
        </w:tc>
        <w:tc>
          <w:tcPr>
            <w:tcW w:w="851" w:type="dxa"/>
          </w:tcPr>
          <w:p w14:paraId="6C4A33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4CDE84A3" w14:textId="77777777" w:rsidTr="00A36E40">
        <w:trPr>
          <w:cantSplit/>
          <w:trHeight w:val="261"/>
        </w:trPr>
        <w:tc>
          <w:tcPr>
            <w:tcW w:w="2551" w:type="dxa"/>
            <w:vMerge w:val="restart"/>
            <w:vAlign w:val="center"/>
          </w:tcPr>
          <w:p w14:paraId="734CD03A"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Ασφαλιστική ικανότητα</w:t>
            </w:r>
          </w:p>
        </w:tc>
        <w:tc>
          <w:tcPr>
            <w:tcW w:w="5104" w:type="dxa"/>
          </w:tcPr>
          <w:p w14:paraId="64DD34FC"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Ανασφάλιστος/η</w:t>
            </w:r>
          </w:p>
        </w:tc>
        <w:tc>
          <w:tcPr>
            <w:tcW w:w="851" w:type="dxa"/>
          </w:tcPr>
          <w:p w14:paraId="154681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30</w:t>
            </w:r>
          </w:p>
        </w:tc>
      </w:tr>
      <w:tr w:rsidR="00214146" w:rsidRPr="00214146" w14:paraId="6AF071A8" w14:textId="77777777" w:rsidTr="00A36E40">
        <w:trPr>
          <w:cantSplit/>
          <w:trHeight w:val="293"/>
        </w:trPr>
        <w:tc>
          <w:tcPr>
            <w:tcW w:w="2551" w:type="dxa"/>
            <w:vMerge/>
          </w:tcPr>
          <w:p w14:paraId="0F933A9C"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1E3C1A89"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Ασφαλισμένος/η</w:t>
            </w:r>
          </w:p>
        </w:tc>
        <w:tc>
          <w:tcPr>
            <w:tcW w:w="851" w:type="dxa"/>
          </w:tcPr>
          <w:p w14:paraId="02D2C587"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51504673" w14:textId="77777777" w:rsidTr="00A36E40">
        <w:trPr>
          <w:cantSplit/>
          <w:trHeight w:val="403"/>
        </w:trPr>
        <w:tc>
          <w:tcPr>
            <w:tcW w:w="2551" w:type="dxa"/>
            <w:vMerge w:val="restart"/>
            <w:vAlign w:val="center"/>
          </w:tcPr>
          <w:p w14:paraId="25451AEB"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2. Ύψος ατομικού ή οικογενειακού εισοδήματος</w:t>
            </w:r>
          </w:p>
        </w:tc>
        <w:tc>
          <w:tcPr>
            <w:tcW w:w="5104" w:type="dxa"/>
          </w:tcPr>
          <w:p w14:paraId="67266E8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κάτω από το όριο της φτώχειας *</w:t>
            </w:r>
          </w:p>
        </w:tc>
        <w:tc>
          <w:tcPr>
            <w:tcW w:w="851" w:type="dxa"/>
          </w:tcPr>
          <w:p w14:paraId="486B23FC"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20</w:t>
            </w:r>
          </w:p>
        </w:tc>
      </w:tr>
      <w:tr w:rsidR="00214146" w:rsidRPr="00214146" w14:paraId="09E08DE4" w14:textId="77777777" w:rsidTr="00A36E40">
        <w:trPr>
          <w:cantSplit/>
          <w:trHeight w:val="293"/>
        </w:trPr>
        <w:tc>
          <w:tcPr>
            <w:tcW w:w="2551" w:type="dxa"/>
            <w:vMerge/>
          </w:tcPr>
          <w:p w14:paraId="0FAB83B2"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41E7F5F1"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πάνω από το όριο της φτώχειας</w:t>
            </w:r>
          </w:p>
        </w:tc>
        <w:tc>
          <w:tcPr>
            <w:tcW w:w="851" w:type="dxa"/>
          </w:tcPr>
          <w:p w14:paraId="7AD2F3D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7BFBB87D" w14:textId="77777777" w:rsidTr="00A36E40">
        <w:trPr>
          <w:cantSplit/>
        </w:trPr>
        <w:tc>
          <w:tcPr>
            <w:tcW w:w="2551" w:type="dxa"/>
            <w:vMerge w:val="restart"/>
            <w:vAlign w:val="center"/>
          </w:tcPr>
          <w:p w14:paraId="06B02C23"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3. Οικογενειακή κατάσταση</w:t>
            </w:r>
          </w:p>
        </w:tc>
        <w:tc>
          <w:tcPr>
            <w:tcW w:w="5104" w:type="dxa"/>
          </w:tcPr>
          <w:p w14:paraId="2F99F90E"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Ύπαρξη άλλου ΑμεΑ στην οικογένεια (δεν υπολογίζεται ο αιτούμενος)</w:t>
            </w:r>
          </w:p>
        </w:tc>
        <w:tc>
          <w:tcPr>
            <w:tcW w:w="851" w:type="dxa"/>
          </w:tcPr>
          <w:p w14:paraId="40F46CB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53DF7252" w14:textId="77777777" w:rsidTr="00A36E40">
        <w:trPr>
          <w:cantSplit/>
        </w:trPr>
        <w:tc>
          <w:tcPr>
            <w:tcW w:w="2551" w:type="dxa"/>
            <w:vMerge/>
          </w:tcPr>
          <w:p w14:paraId="02E197F6"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238F7848"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Μέλη μονογονεϊκών οικογενειών</w:t>
            </w:r>
          </w:p>
        </w:tc>
        <w:tc>
          <w:tcPr>
            <w:tcW w:w="851" w:type="dxa"/>
          </w:tcPr>
          <w:p w14:paraId="520639A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1602F044" w14:textId="77777777" w:rsidTr="00A36E40">
        <w:trPr>
          <w:cantSplit/>
        </w:trPr>
        <w:tc>
          <w:tcPr>
            <w:tcW w:w="2551" w:type="dxa"/>
            <w:vMerge/>
          </w:tcPr>
          <w:p w14:paraId="3E3190C7"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0E8BE5BB"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Τρίτεκνοι/Πολύτεκνοι (άνω των δύο εξαρτώμενων μελών εκτός του ωφελούμενου).</w:t>
            </w:r>
          </w:p>
        </w:tc>
        <w:tc>
          <w:tcPr>
            <w:tcW w:w="851" w:type="dxa"/>
          </w:tcPr>
          <w:p w14:paraId="27F8FCB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8</w:t>
            </w:r>
          </w:p>
        </w:tc>
      </w:tr>
      <w:tr w:rsidR="00214146" w:rsidRPr="00214146" w14:paraId="28C7D963" w14:textId="77777777" w:rsidTr="00A36E40">
        <w:trPr>
          <w:cantSplit/>
          <w:trHeight w:val="240"/>
        </w:trPr>
        <w:tc>
          <w:tcPr>
            <w:tcW w:w="2551" w:type="dxa"/>
            <w:vMerge w:val="restart"/>
            <w:vAlign w:val="center"/>
          </w:tcPr>
          <w:p w14:paraId="09C80BA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4. Εργασιακή κατάσταση του γονέα /νόμιμου κηδεμόνα</w:t>
            </w:r>
          </w:p>
        </w:tc>
        <w:tc>
          <w:tcPr>
            <w:tcW w:w="5104" w:type="dxa"/>
            <w:vAlign w:val="center"/>
          </w:tcPr>
          <w:p w14:paraId="5A734920"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Άνεργος/η</w:t>
            </w:r>
          </w:p>
        </w:tc>
        <w:tc>
          <w:tcPr>
            <w:tcW w:w="851" w:type="dxa"/>
            <w:shd w:val="clear" w:color="auto" w:fill="auto"/>
          </w:tcPr>
          <w:p w14:paraId="13C93375"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6D9905F2" w14:textId="77777777" w:rsidTr="00A36E40">
        <w:trPr>
          <w:cantSplit/>
          <w:trHeight w:val="326"/>
        </w:trPr>
        <w:tc>
          <w:tcPr>
            <w:tcW w:w="2551" w:type="dxa"/>
            <w:vMerge/>
            <w:vAlign w:val="center"/>
          </w:tcPr>
          <w:p w14:paraId="15EB6231" w14:textId="77777777" w:rsidR="00214146" w:rsidRPr="00214146" w:rsidRDefault="00214146" w:rsidP="00CA6442">
            <w:pPr>
              <w:autoSpaceDE w:val="0"/>
              <w:autoSpaceDN w:val="0"/>
              <w:adjustRightInd w:val="0"/>
              <w:ind w:firstLine="357"/>
              <w:rPr>
                <w:sz w:val="20"/>
                <w:szCs w:val="20"/>
                <w:lang w:val="el-GR"/>
              </w:rPr>
            </w:pPr>
          </w:p>
        </w:tc>
        <w:tc>
          <w:tcPr>
            <w:tcW w:w="5104" w:type="dxa"/>
            <w:vAlign w:val="center"/>
          </w:tcPr>
          <w:p w14:paraId="0222A0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Εργαζόμενος/η</w:t>
            </w:r>
          </w:p>
        </w:tc>
        <w:tc>
          <w:tcPr>
            <w:tcW w:w="851" w:type="dxa"/>
            <w:shd w:val="clear" w:color="auto" w:fill="auto"/>
          </w:tcPr>
          <w:p w14:paraId="056ACF2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5</w:t>
            </w:r>
          </w:p>
        </w:tc>
      </w:tr>
    </w:tbl>
    <w:p w14:paraId="22860766" w14:textId="2E68E3E5" w:rsidR="00214146" w:rsidRPr="00214146" w:rsidRDefault="00214146" w:rsidP="00214146">
      <w:pPr>
        <w:autoSpaceDE w:val="0"/>
        <w:autoSpaceDN w:val="0"/>
        <w:adjustRightInd w:val="0"/>
        <w:ind w:firstLine="357"/>
        <w:jc w:val="both"/>
        <w:rPr>
          <w:b/>
          <w:sz w:val="20"/>
          <w:szCs w:val="20"/>
          <w:lang w:val="el-GR"/>
        </w:rPr>
      </w:pPr>
      <w:r w:rsidRPr="00214146">
        <w:rPr>
          <w:b/>
          <w:i/>
          <w:sz w:val="20"/>
          <w:szCs w:val="20"/>
          <w:lang w:val="el-GR"/>
        </w:rPr>
        <w:lastRenderedPageBreak/>
        <w:t xml:space="preserve">* </w:t>
      </w:r>
      <w:r w:rsidRPr="00214146">
        <w:rPr>
          <w:b/>
          <w:sz w:val="20"/>
          <w:szCs w:val="20"/>
          <w:lang w:val="el-GR"/>
        </w:rPr>
        <w:t>Προσδιορίζεται σύμφωνα με το κατώφλι φτώχειας της ΕΛΣΤΑΤ. Αυτό για το έτος 202</w:t>
      </w:r>
      <w:r w:rsidR="00B243DF">
        <w:rPr>
          <w:b/>
          <w:sz w:val="20"/>
          <w:szCs w:val="20"/>
          <w:lang w:val="el-GR"/>
        </w:rPr>
        <w:t>1</w:t>
      </w:r>
      <w:r w:rsidRPr="00214146">
        <w:rPr>
          <w:b/>
          <w:sz w:val="20"/>
          <w:szCs w:val="20"/>
          <w:lang w:val="el-GR"/>
        </w:rPr>
        <w:t xml:space="preserve"> ορίζεται σε 5.269 € για μονοπρόσωπα νοικοκυριά και σε 11.064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8.781 ευρώ, ενώ το μέσο ετήσιο διαθέσιμο εισόδημα των νοικοκυριών της Χώρας εκτιμήθηκε σε 17.263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 </w:t>
      </w:r>
    </w:p>
    <w:p w14:paraId="0AD68D61"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Έκδοση απόφασης και δημοσιοποίηση των αποτελεσμάτων.</w:t>
      </w:r>
    </w:p>
    <w:p w14:paraId="63FA73F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w:t>
      </w:r>
    </w:p>
    <w:p w14:paraId="1A40A22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Κατόπιν ο δικαιούχος προβαίνει σε όλες τις απαραίτητες διαδικασίες δημοσιοποίησης των αποτελεσμάτων και ενημέρωσης των δυνητικά  ωφελουμένων. </w:t>
      </w:r>
    </w:p>
    <w:p w14:paraId="3C989113" w14:textId="77CA381F"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Παρακαλούμε, οι ενδιαφερόμενοι να επικοινωνήσουν και να προσέλθουν στο αρμόδιο γραφείο του «</w:t>
      </w:r>
      <w:r w:rsidRPr="00214146">
        <w:rPr>
          <w:b/>
          <w:sz w:val="20"/>
          <w:szCs w:val="20"/>
          <w:lang w:val="el-GR"/>
        </w:rPr>
        <w:t>ΠΑΓΧΙΑΚΟΥ ΣΥΛΛΟΓΟΥ ΑΤΟΜΩΝ ΜΕ ΑΝΑΠΗΡΙΑ»</w:t>
      </w:r>
      <w:r w:rsidRPr="00214146">
        <w:rPr>
          <w:sz w:val="20"/>
          <w:szCs w:val="20"/>
          <w:lang w:val="el-GR"/>
        </w:rPr>
        <w:t>, στην οδό Δημοκρατίας 8, από Δευτέρα ως Παρασκευή και ώρες 10:00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w:t>
      </w:r>
      <w:r w:rsidR="00B243DF">
        <w:rPr>
          <w:sz w:val="20"/>
          <w:szCs w:val="20"/>
          <w:lang w:val="el-GR"/>
        </w:rPr>
        <w:t xml:space="preserve"> </w:t>
      </w:r>
      <w:r w:rsidRPr="00214146">
        <w:rPr>
          <w:sz w:val="20"/>
          <w:szCs w:val="20"/>
          <w:lang w:val="el-GR"/>
        </w:rPr>
        <w:t>2271024194.</w:t>
      </w:r>
    </w:p>
    <w:p w14:paraId="44024B83" w14:textId="77777777" w:rsidR="00214146" w:rsidRPr="00214146" w:rsidRDefault="00214146" w:rsidP="00214146">
      <w:pPr>
        <w:autoSpaceDE w:val="0"/>
        <w:autoSpaceDN w:val="0"/>
        <w:adjustRightInd w:val="0"/>
        <w:ind w:firstLine="357"/>
        <w:jc w:val="both"/>
        <w:rPr>
          <w:sz w:val="20"/>
          <w:szCs w:val="20"/>
          <w:lang w:val="el-GR"/>
        </w:rPr>
      </w:pPr>
    </w:p>
    <w:p w14:paraId="2717B09D" w14:textId="77777777" w:rsidR="00214146" w:rsidRPr="00214146" w:rsidRDefault="00214146" w:rsidP="00214146">
      <w:pPr>
        <w:autoSpaceDE w:val="0"/>
        <w:autoSpaceDN w:val="0"/>
        <w:adjustRightInd w:val="0"/>
        <w:ind w:firstLine="357"/>
        <w:jc w:val="both"/>
        <w:rPr>
          <w:b/>
          <w:sz w:val="20"/>
          <w:szCs w:val="20"/>
          <w:lang w:val="el-GR"/>
        </w:rPr>
      </w:pPr>
    </w:p>
    <w:p w14:paraId="52DF5093" w14:textId="7613994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Η ΠΡΟΕΔΡΟΣ ΤΟΥ Δ</w:t>
      </w:r>
      <w:r w:rsidR="003339A5">
        <w:rPr>
          <w:b/>
          <w:sz w:val="20"/>
          <w:szCs w:val="20"/>
          <w:lang w:val="el-GR"/>
        </w:rPr>
        <w:t>.</w:t>
      </w:r>
      <w:r w:rsidRPr="00214146">
        <w:rPr>
          <w:b/>
          <w:sz w:val="20"/>
          <w:szCs w:val="20"/>
          <w:lang w:val="el-GR"/>
        </w:rPr>
        <w:t>Σ</w:t>
      </w:r>
      <w:r w:rsidR="003339A5">
        <w:rPr>
          <w:b/>
          <w:sz w:val="20"/>
          <w:szCs w:val="20"/>
          <w:lang w:val="el-GR"/>
        </w:rPr>
        <w:t>.</w:t>
      </w:r>
    </w:p>
    <w:p w14:paraId="5C22F390" w14:textId="50BC826C" w:rsidR="00214146" w:rsidRPr="00214146" w:rsidRDefault="00214146" w:rsidP="00214146">
      <w:pPr>
        <w:autoSpaceDE w:val="0"/>
        <w:autoSpaceDN w:val="0"/>
        <w:adjustRightInd w:val="0"/>
        <w:ind w:firstLine="357"/>
        <w:jc w:val="both"/>
        <w:rPr>
          <w:sz w:val="20"/>
          <w:szCs w:val="20"/>
          <w:lang w:val="el-GR"/>
        </w:rPr>
      </w:pPr>
      <w:r w:rsidRPr="00214146">
        <w:rPr>
          <w:b/>
          <w:sz w:val="20"/>
          <w:szCs w:val="20"/>
          <w:lang w:val="el-GR"/>
        </w:rPr>
        <w:t>ΣΟΦΙΑ ΜΙΧΑΛΑ</w:t>
      </w:r>
    </w:p>
    <w:sectPr w:rsidR="00214146" w:rsidRPr="00214146" w:rsidSect="00214146">
      <w:headerReference w:type="default" r:id="rId7"/>
      <w:footerReference w:type="default" r:id="rId8"/>
      <w:pgSz w:w="11906" w:h="16838"/>
      <w:pgMar w:top="1808" w:right="1133" w:bottom="284" w:left="1276" w:header="426" w:footer="10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3C37" w14:textId="77777777" w:rsidR="00981006" w:rsidRDefault="00981006" w:rsidP="00451723">
      <w:r>
        <w:separator/>
      </w:r>
    </w:p>
  </w:endnote>
  <w:endnote w:type="continuationSeparator" w:id="0">
    <w:p w14:paraId="4D9CFF26" w14:textId="77777777" w:rsidR="00981006" w:rsidRDefault="00981006" w:rsidP="004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838" w14:textId="6C1CD19B" w:rsidR="0014729C" w:rsidRDefault="00214146" w:rsidP="00214146">
    <w:pPr>
      <w:pStyle w:val="a4"/>
      <w:jc w:val="right"/>
    </w:pPr>
    <w:r>
      <w:rPr>
        <w:noProof/>
        <w:sz w:val="18"/>
        <w:szCs w:val="18"/>
      </w:rPr>
      <w:drawing>
        <wp:anchor distT="0" distB="0" distL="114300" distR="114300" simplePos="0" relativeHeight="251661312" behindDoc="1" locked="0" layoutInCell="1" allowOverlap="1" wp14:anchorId="18E555E9" wp14:editId="4F7D75F0">
          <wp:simplePos x="0" y="0"/>
          <wp:positionH relativeFrom="page">
            <wp:align>center</wp:align>
          </wp:positionH>
          <wp:positionV relativeFrom="paragraph">
            <wp:posOffset>132715</wp:posOffset>
          </wp:positionV>
          <wp:extent cx="3019425" cy="615315"/>
          <wp:effectExtent l="0" t="0" r="9525" b="0"/>
          <wp:wrapTight wrapText="bothSides">
            <wp:wrapPolygon edited="0">
              <wp:start x="0" y="0"/>
              <wp:lineTo x="0" y="20731"/>
              <wp:lineTo x="21532" y="20731"/>
              <wp:lineTo x="21532"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15315"/>
                  </a:xfrm>
                  <a:prstGeom prst="rect">
                    <a:avLst/>
                  </a:prstGeom>
                  <a:noFill/>
                </pic:spPr>
              </pic:pic>
            </a:graphicData>
          </a:graphic>
          <wp14:sizeRelH relativeFrom="margin">
            <wp14:pctWidth>0</wp14:pctWidth>
          </wp14:sizeRelH>
          <wp14:sizeRelV relativeFrom="margin">
            <wp14:pctHeight>0</wp14:pctHeight>
          </wp14:sizeRelV>
        </wp:anchor>
      </w:drawing>
    </w:r>
  </w:p>
  <w:p w14:paraId="333ADE03" w14:textId="65A7A975" w:rsidR="002D0133" w:rsidRPr="00424B9E" w:rsidRDefault="002D0133" w:rsidP="00214146">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0452" w14:textId="77777777" w:rsidR="00981006" w:rsidRDefault="00981006" w:rsidP="00451723">
      <w:r>
        <w:separator/>
      </w:r>
    </w:p>
  </w:footnote>
  <w:footnote w:type="continuationSeparator" w:id="0">
    <w:p w14:paraId="3472772D" w14:textId="77777777" w:rsidR="00981006" w:rsidRDefault="00981006" w:rsidP="004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D4" w14:textId="2DD7B830" w:rsidR="00214146" w:rsidRPr="00035E99" w:rsidRDefault="00BA09DE" w:rsidP="00214146">
    <w:pPr>
      <w:pStyle w:val="a3"/>
      <w:ind w:left="567"/>
      <w:rPr>
        <w:lang w:val="el-GR"/>
      </w:rPr>
    </w:pPr>
    <w:r>
      <w:rPr>
        <w:noProof/>
        <w:sz w:val="40"/>
        <w:szCs w:val="40"/>
      </w:rPr>
      <w:drawing>
        <wp:anchor distT="0" distB="0" distL="114300" distR="114300" simplePos="0" relativeHeight="251658240" behindDoc="0" locked="0" layoutInCell="1" allowOverlap="1" wp14:anchorId="5ED6A89A" wp14:editId="2EB81004">
          <wp:simplePos x="0" y="0"/>
          <wp:positionH relativeFrom="column">
            <wp:posOffset>-467360</wp:posOffset>
          </wp:positionH>
          <wp:positionV relativeFrom="paragraph">
            <wp:posOffset>38735</wp:posOffset>
          </wp:positionV>
          <wp:extent cx="819150" cy="627380"/>
          <wp:effectExtent l="0" t="0" r="0" b="1270"/>
          <wp:wrapSquare wrapText="bothSides"/>
          <wp:docPr id="16" name="0 - Εικόνα" descr="ΛΟΓΟΤΥΠΟ 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jpg"/>
                  <pic:cNvPicPr/>
                </pic:nvPicPr>
                <pic:blipFill>
                  <a:blip r:embed="rId1"/>
                  <a:stretch>
                    <a:fillRect/>
                  </a:stretch>
                </pic:blipFill>
                <pic:spPr>
                  <a:xfrm>
                    <a:off x="0" y="0"/>
                    <a:ext cx="819150" cy="627380"/>
                  </a:xfrm>
                  <a:prstGeom prst="rect">
                    <a:avLst/>
                  </a:prstGeom>
                </pic:spPr>
              </pic:pic>
            </a:graphicData>
          </a:graphic>
        </wp:anchor>
      </w:drawing>
    </w:r>
    <w:r w:rsidR="00214146">
      <w:rPr>
        <w:noProof/>
        <w:sz w:val="20"/>
        <w:szCs w:val="20"/>
        <w:lang w:val="el-GR" w:eastAsia="el-GR"/>
      </w:rPr>
      <w:drawing>
        <wp:anchor distT="0" distB="0" distL="114300" distR="114300" simplePos="0" relativeHeight="251664384" behindDoc="0" locked="0" layoutInCell="1" allowOverlap="1" wp14:anchorId="66378C58" wp14:editId="29887462">
          <wp:simplePos x="0" y="0"/>
          <wp:positionH relativeFrom="margin">
            <wp:align>right</wp:align>
          </wp:positionH>
          <wp:positionV relativeFrom="paragraph">
            <wp:posOffset>5715</wp:posOffset>
          </wp:positionV>
          <wp:extent cx="551180" cy="494237"/>
          <wp:effectExtent l="0" t="0" r="1270" b="127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ΕΦΥΡΑ LOGO.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180" cy="494237"/>
                  </a:xfrm>
                  <a:prstGeom prst="rect">
                    <a:avLst/>
                  </a:prstGeom>
                </pic:spPr>
              </pic:pic>
            </a:graphicData>
          </a:graphic>
          <wp14:sizeRelH relativeFrom="page">
            <wp14:pctWidth>0</wp14:pctWidth>
          </wp14:sizeRelH>
          <wp14:sizeRelV relativeFrom="page">
            <wp14:pctHeight>0</wp14:pctHeight>
          </wp14:sizeRelV>
        </wp:anchor>
      </w:drawing>
    </w:r>
    <w:r w:rsidR="00214146">
      <w:rPr>
        <w:lang w:val="el-GR"/>
      </w:rPr>
      <w:t>ΠΑΓΧΙΑΚΟΣ ΣΥΛΛΟΓΟΣ ΑΤΟΜΩΝ ΜΕ ΑΝΑΠΗΡΙΑ</w:t>
    </w:r>
  </w:p>
  <w:p w14:paraId="2F922846" w14:textId="29769244" w:rsidR="00214146" w:rsidRPr="00214146" w:rsidRDefault="00214146" w:rsidP="00214146">
    <w:pPr>
      <w:pStyle w:val="a3"/>
      <w:tabs>
        <w:tab w:val="clear" w:pos="4153"/>
        <w:tab w:val="clear" w:pos="8306"/>
      </w:tabs>
      <w:rPr>
        <w:sz w:val="20"/>
        <w:szCs w:val="20"/>
        <w:lang w:val="el-GR"/>
      </w:rPr>
    </w:pPr>
    <w:r w:rsidRPr="00214146">
      <w:rPr>
        <w:sz w:val="20"/>
        <w:szCs w:val="20"/>
        <w:lang w:val="el-GR"/>
      </w:rPr>
      <w:t xml:space="preserve">ΠΡΑΞΗ «ΜΙΚΤΟ ΚΕΝΤΡΟ ΔΙΗΜΕΡΕΥΣΗΣ – ΗΜΕΡΗΣΙΑΣ ΦΡΟΝΤΙΔΑΣ </w:t>
    </w:r>
    <w:r>
      <w:rPr>
        <w:sz w:val="20"/>
        <w:szCs w:val="20"/>
      </w:rPr>
      <w:t>A</w:t>
    </w:r>
    <w:r w:rsidRPr="00214146">
      <w:rPr>
        <w:sz w:val="20"/>
        <w:szCs w:val="20"/>
        <w:lang w:val="el-GR"/>
      </w:rPr>
      <w:t>.</w:t>
    </w:r>
    <w:r>
      <w:rPr>
        <w:sz w:val="20"/>
        <w:szCs w:val="20"/>
        <w:lang w:val="el-GR"/>
      </w:rPr>
      <w:t>μεΑ.</w:t>
    </w:r>
    <w:r w:rsidRPr="00214146">
      <w:rPr>
        <w:sz w:val="20"/>
        <w:szCs w:val="20"/>
        <w:lang w:val="el-GR"/>
      </w:rPr>
      <w:t xml:space="preserve"> </w:t>
    </w:r>
  </w:p>
  <w:p w14:paraId="571A26B2" w14:textId="5F5E3E07" w:rsidR="00451723" w:rsidRPr="00214146" w:rsidRDefault="00214146" w:rsidP="00214146">
    <w:pPr>
      <w:pStyle w:val="a3"/>
      <w:rPr>
        <w:sz w:val="20"/>
        <w:szCs w:val="20"/>
        <w:lang w:val="el-GR"/>
      </w:rPr>
    </w:pPr>
    <w:r w:rsidRPr="00214146">
      <w:rPr>
        <w:sz w:val="20"/>
        <w:szCs w:val="20"/>
        <w:lang w:val="el-GR"/>
      </w:rPr>
      <w:t>«Η ΓΕΦΥΡΑ» ΤΟΥ Π.Σ.Α.μεΑ., ΜΕ ΚΩΔΙΚΟ ΟΠΣ5086 ΣΤΟ Ε.Π. «Β</w:t>
    </w:r>
    <w:r>
      <w:rPr>
        <w:sz w:val="20"/>
        <w:szCs w:val="20"/>
        <w:lang w:val="el-GR"/>
      </w:rPr>
      <w:t>.</w:t>
    </w:r>
    <w:r w:rsidRPr="00214146">
      <w:rPr>
        <w:sz w:val="20"/>
        <w:szCs w:val="20"/>
        <w:lang w:val="el-GR"/>
      </w:rPr>
      <w:t xml:space="preserve"> ΑΙΓΑΙΟ 2014-2020»</w:t>
    </w:r>
    <w:r w:rsidR="00DD6DA4">
      <w:rPr>
        <w:noProof/>
        <w:sz w:val="22"/>
        <w:szCs w:val="22"/>
      </w:rPr>
      <mc:AlternateContent>
        <mc:Choice Requires="wps">
          <w:drawing>
            <wp:anchor distT="0" distB="0" distL="114300" distR="114300" simplePos="0" relativeHeight="251660288" behindDoc="0" locked="0" layoutInCell="1" allowOverlap="1" wp14:anchorId="17C3B17E" wp14:editId="497CEB8A">
              <wp:simplePos x="0" y="0"/>
              <wp:positionH relativeFrom="column">
                <wp:posOffset>380365</wp:posOffset>
              </wp:positionH>
              <wp:positionV relativeFrom="paragraph">
                <wp:posOffset>267970</wp:posOffset>
              </wp:positionV>
              <wp:extent cx="5667375" cy="9525"/>
              <wp:effectExtent l="0" t="0"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D32F8" id="_x0000_t32" coordsize="21600,21600" o:spt="32" o:oned="t" path="m,l21600,21600e" filled="f">
              <v:path arrowok="t" fillok="f" o:connecttype="none"/>
              <o:lock v:ext="edit" shapetype="t"/>
            </v:shapetype>
            <v:shape id="AutoShape 2" o:spid="_x0000_s1026" type="#_x0000_t32" style="position:absolute;margin-left:29.95pt;margin-top:21.1pt;width:44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Y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4D2"/>
    <w:multiLevelType w:val="hybridMultilevel"/>
    <w:tmpl w:val="714A950C"/>
    <w:lvl w:ilvl="0" w:tplc="E3AE3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837"/>
    <w:multiLevelType w:val="hybridMultilevel"/>
    <w:tmpl w:val="7A88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E4154"/>
    <w:multiLevelType w:val="hybridMultilevel"/>
    <w:tmpl w:val="FF54BE4C"/>
    <w:lvl w:ilvl="0" w:tplc="74A8AD7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2001DF"/>
    <w:multiLevelType w:val="hybridMultilevel"/>
    <w:tmpl w:val="04301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A16E92"/>
    <w:multiLevelType w:val="hybridMultilevel"/>
    <w:tmpl w:val="8AB2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475A0C73"/>
    <w:multiLevelType w:val="hybridMultilevel"/>
    <w:tmpl w:val="37E6F15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D04450C"/>
    <w:multiLevelType w:val="hybridMultilevel"/>
    <w:tmpl w:val="2F8C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E85AC7"/>
    <w:multiLevelType w:val="hybridMultilevel"/>
    <w:tmpl w:val="AF8AE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F7B19"/>
    <w:multiLevelType w:val="hybridMultilevel"/>
    <w:tmpl w:val="AC90C234"/>
    <w:lvl w:ilvl="0" w:tplc="DB04ADB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E933478"/>
    <w:multiLevelType w:val="hybridMultilevel"/>
    <w:tmpl w:val="253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
  </w:num>
  <w:num w:numId="5">
    <w:abstractNumId w:val="12"/>
  </w:num>
  <w:num w:numId="6">
    <w:abstractNumId w:val="11"/>
  </w:num>
  <w:num w:numId="7">
    <w:abstractNumId w:val="13"/>
  </w:num>
  <w:num w:numId="8">
    <w:abstractNumId w:val="5"/>
  </w:num>
  <w:num w:numId="9">
    <w:abstractNumId w:val="2"/>
  </w:num>
  <w:num w:numId="10">
    <w:abstractNumId w:val="0"/>
  </w:num>
  <w:num w:numId="11">
    <w:abstractNumId w:val="8"/>
  </w:num>
  <w:num w:numId="12">
    <w:abstractNumId w:val="4"/>
  </w:num>
  <w:num w:numId="13">
    <w:abstractNumId w:val="9"/>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23"/>
    <w:rsid w:val="000208D2"/>
    <w:rsid w:val="000639B0"/>
    <w:rsid w:val="00076DC6"/>
    <w:rsid w:val="000A3439"/>
    <w:rsid w:val="000E4466"/>
    <w:rsid w:val="00101F03"/>
    <w:rsid w:val="00107216"/>
    <w:rsid w:val="00112AE5"/>
    <w:rsid w:val="00146E1A"/>
    <w:rsid w:val="0014729C"/>
    <w:rsid w:val="00152091"/>
    <w:rsid w:val="001741D1"/>
    <w:rsid w:val="00180501"/>
    <w:rsid w:val="001D05CA"/>
    <w:rsid w:val="001D333F"/>
    <w:rsid w:val="001D530C"/>
    <w:rsid w:val="001D54E5"/>
    <w:rsid w:val="001E1DD1"/>
    <w:rsid w:val="001F5FFD"/>
    <w:rsid w:val="002042C8"/>
    <w:rsid w:val="00204377"/>
    <w:rsid w:val="00214146"/>
    <w:rsid w:val="002360BC"/>
    <w:rsid w:val="00240C8E"/>
    <w:rsid w:val="00241809"/>
    <w:rsid w:val="00256F5B"/>
    <w:rsid w:val="00263812"/>
    <w:rsid w:val="00287C24"/>
    <w:rsid w:val="002D0133"/>
    <w:rsid w:val="002D2449"/>
    <w:rsid w:val="00302F4E"/>
    <w:rsid w:val="003042A8"/>
    <w:rsid w:val="00324D2F"/>
    <w:rsid w:val="00330953"/>
    <w:rsid w:val="00332961"/>
    <w:rsid w:val="003339A5"/>
    <w:rsid w:val="00357B3F"/>
    <w:rsid w:val="00360A40"/>
    <w:rsid w:val="0039276A"/>
    <w:rsid w:val="003A2F6B"/>
    <w:rsid w:val="003A7265"/>
    <w:rsid w:val="003C2FA7"/>
    <w:rsid w:val="003C37AD"/>
    <w:rsid w:val="003C3D28"/>
    <w:rsid w:val="003F5D88"/>
    <w:rsid w:val="00415FA2"/>
    <w:rsid w:val="00424ABD"/>
    <w:rsid w:val="00424B9E"/>
    <w:rsid w:val="004317C1"/>
    <w:rsid w:val="00432E25"/>
    <w:rsid w:val="00446495"/>
    <w:rsid w:val="00451723"/>
    <w:rsid w:val="00455220"/>
    <w:rsid w:val="00484FF2"/>
    <w:rsid w:val="0049610B"/>
    <w:rsid w:val="004D5497"/>
    <w:rsid w:val="004E1A0E"/>
    <w:rsid w:val="004E7B26"/>
    <w:rsid w:val="005259DC"/>
    <w:rsid w:val="005347D1"/>
    <w:rsid w:val="00540BD6"/>
    <w:rsid w:val="00544DA4"/>
    <w:rsid w:val="00571878"/>
    <w:rsid w:val="0057500E"/>
    <w:rsid w:val="005847AC"/>
    <w:rsid w:val="00587759"/>
    <w:rsid w:val="005B4A74"/>
    <w:rsid w:val="005D2322"/>
    <w:rsid w:val="005E05EC"/>
    <w:rsid w:val="006420AC"/>
    <w:rsid w:val="0064699D"/>
    <w:rsid w:val="0067587E"/>
    <w:rsid w:val="006B2529"/>
    <w:rsid w:val="006B2900"/>
    <w:rsid w:val="006D37AD"/>
    <w:rsid w:val="006E3958"/>
    <w:rsid w:val="006E5B00"/>
    <w:rsid w:val="006F1F24"/>
    <w:rsid w:val="006F620F"/>
    <w:rsid w:val="007104DD"/>
    <w:rsid w:val="00710820"/>
    <w:rsid w:val="00731841"/>
    <w:rsid w:val="00732E2C"/>
    <w:rsid w:val="0073499A"/>
    <w:rsid w:val="007671DC"/>
    <w:rsid w:val="00774242"/>
    <w:rsid w:val="0079708B"/>
    <w:rsid w:val="007E01D0"/>
    <w:rsid w:val="007E395B"/>
    <w:rsid w:val="0082308B"/>
    <w:rsid w:val="008537A8"/>
    <w:rsid w:val="00861821"/>
    <w:rsid w:val="00862B58"/>
    <w:rsid w:val="0087036B"/>
    <w:rsid w:val="0088710F"/>
    <w:rsid w:val="008C50BF"/>
    <w:rsid w:val="008C7569"/>
    <w:rsid w:val="008D018A"/>
    <w:rsid w:val="008E5681"/>
    <w:rsid w:val="008F7D37"/>
    <w:rsid w:val="0090340F"/>
    <w:rsid w:val="00960237"/>
    <w:rsid w:val="0097509C"/>
    <w:rsid w:val="0097613B"/>
    <w:rsid w:val="00981006"/>
    <w:rsid w:val="00983238"/>
    <w:rsid w:val="009C05C9"/>
    <w:rsid w:val="009C2B95"/>
    <w:rsid w:val="009C6F0D"/>
    <w:rsid w:val="00A16F01"/>
    <w:rsid w:val="00A32C2C"/>
    <w:rsid w:val="00A55A51"/>
    <w:rsid w:val="00A714A0"/>
    <w:rsid w:val="00A93498"/>
    <w:rsid w:val="00AB15A5"/>
    <w:rsid w:val="00AC2AA9"/>
    <w:rsid w:val="00B1758E"/>
    <w:rsid w:val="00B17734"/>
    <w:rsid w:val="00B243DF"/>
    <w:rsid w:val="00B40802"/>
    <w:rsid w:val="00B453E4"/>
    <w:rsid w:val="00B60821"/>
    <w:rsid w:val="00B8573A"/>
    <w:rsid w:val="00B95497"/>
    <w:rsid w:val="00BA09DE"/>
    <w:rsid w:val="00BB1E09"/>
    <w:rsid w:val="00BC104E"/>
    <w:rsid w:val="00BC2F6F"/>
    <w:rsid w:val="00BE6CEE"/>
    <w:rsid w:val="00C11E7E"/>
    <w:rsid w:val="00C12A8C"/>
    <w:rsid w:val="00C171A0"/>
    <w:rsid w:val="00C43781"/>
    <w:rsid w:val="00C67812"/>
    <w:rsid w:val="00C80C1A"/>
    <w:rsid w:val="00C86818"/>
    <w:rsid w:val="00CA2719"/>
    <w:rsid w:val="00CA4AED"/>
    <w:rsid w:val="00CA6442"/>
    <w:rsid w:val="00CC0F29"/>
    <w:rsid w:val="00D313C3"/>
    <w:rsid w:val="00D53C8C"/>
    <w:rsid w:val="00D549C1"/>
    <w:rsid w:val="00D66DC5"/>
    <w:rsid w:val="00D773F2"/>
    <w:rsid w:val="00D8751F"/>
    <w:rsid w:val="00DD6DA4"/>
    <w:rsid w:val="00DE654C"/>
    <w:rsid w:val="00E210DC"/>
    <w:rsid w:val="00E26452"/>
    <w:rsid w:val="00E72512"/>
    <w:rsid w:val="00E80176"/>
    <w:rsid w:val="00E81C58"/>
    <w:rsid w:val="00E91B62"/>
    <w:rsid w:val="00EB03B1"/>
    <w:rsid w:val="00EC08C9"/>
    <w:rsid w:val="00EC19DE"/>
    <w:rsid w:val="00ED64AF"/>
    <w:rsid w:val="00EE59F5"/>
    <w:rsid w:val="00F1442B"/>
    <w:rsid w:val="00F30F53"/>
    <w:rsid w:val="00F446F0"/>
    <w:rsid w:val="00F762BB"/>
    <w:rsid w:val="00FA4206"/>
    <w:rsid w:val="00FA6065"/>
    <w:rsid w:val="00FA7646"/>
    <w:rsid w:val="00FC7B1A"/>
    <w:rsid w:val="00FE2224"/>
    <w:rsid w:val="00FE55D9"/>
    <w:rsid w:val="00FE62EB"/>
    <w:rsid w:val="00FF386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16B3"/>
  <w15:docId w15:val="{EE84901C-FE50-4624-962B-368E9B4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D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723"/>
    <w:pPr>
      <w:tabs>
        <w:tab w:val="center" w:pos="4153"/>
        <w:tab w:val="right" w:pos="8306"/>
      </w:tabs>
    </w:pPr>
  </w:style>
  <w:style w:type="character" w:customStyle="1" w:styleId="Char">
    <w:name w:val="Κεφαλίδα Char"/>
    <w:basedOn w:val="a0"/>
    <w:link w:val="a3"/>
    <w:uiPriority w:val="99"/>
    <w:rsid w:val="00451723"/>
  </w:style>
  <w:style w:type="paragraph" w:styleId="a4">
    <w:name w:val="footer"/>
    <w:basedOn w:val="a"/>
    <w:link w:val="Char0"/>
    <w:uiPriority w:val="99"/>
    <w:unhideWhenUsed/>
    <w:rsid w:val="00451723"/>
    <w:pPr>
      <w:tabs>
        <w:tab w:val="center" w:pos="4153"/>
        <w:tab w:val="right" w:pos="8306"/>
      </w:tabs>
    </w:pPr>
  </w:style>
  <w:style w:type="character" w:customStyle="1" w:styleId="Char0">
    <w:name w:val="Υποσέλιδο Char"/>
    <w:basedOn w:val="a0"/>
    <w:link w:val="a4"/>
    <w:uiPriority w:val="99"/>
    <w:rsid w:val="00451723"/>
  </w:style>
  <w:style w:type="paragraph" w:styleId="a5">
    <w:name w:val="Balloon Text"/>
    <w:basedOn w:val="a"/>
    <w:link w:val="Char1"/>
    <w:uiPriority w:val="99"/>
    <w:semiHidden/>
    <w:unhideWhenUsed/>
    <w:rsid w:val="00451723"/>
    <w:rPr>
      <w:rFonts w:ascii="Tahoma" w:hAnsi="Tahoma" w:cs="Tahoma"/>
      <w:sz w:val="16"/>
      <w:szCs w:val="16"/>
    </w:rPr>
  </w:style>
  <w:style w:type="character" w:customStyle="1" w:styleId="Char1">
    <w:name w:val="Κείμενο πλαισίου Char"/>
    <w:basedOn w:val="a0"/>
    <w:link w:val="a5"/>
    <w:uiPriority w:val="99"/>
    <w:semiHidden/>
    <w:rsid w:val="00451723"/>
    <w:rPr>
      <w:rFonts w:ascii="Tahoma" w:hAnsi="Tahoma" w:cs="Tahoma"/>
      <w:sz w:val="16"/>
      <w:szCs w:val="16"/>
    </w:rPr>
  </w:style>
  <w:style w:type="character" w:styleId="-">
    <w:name w:val="Hyperlink"/>
    <w:basedOn w:val="a0"/>
    <w:uiPriority w:val="99"/>
    <w:unhideWhenUsed/>
    <w:rsid w:val="002D0133"/>
    <w:rPr>
      <w:color w:val="0000FF" w:themeColor="hyperlink"/>
      <w:u w:val="single"/>
    </w:rPr>
  </w:style>
  <w:style w:type="character" w:styleId="a6">
    <w:name w:val="Subtle Emphasis"/>
    <w:qFormat/>
    <w:rsid w:val="008C50BF"/>
    <w:rPr>
      <w:i/>
      <w:color w:val="808080"/>
    </w:rPr>
  </w:style>
  <w:style w:type="paragraph" w:styleId="a7">
    <w:name w:val="List Paragraph"/>
    <w:basedOn w:val="a"/>
    <w:uiPriority w:val="34"/>
    <w:qFormat/>
    <w:rsid w:val="00FA7646"/>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unhideWhenUsed/>
    <w:rsid w:val="00EB03B1"/>
    <w:pPr>
      <w:spacing w:before="100" w:beforeAutospacing="1" w:after="100" w:afterAutospacing="1"/>
    </w:pPr>
    <w:rPr>
      <w:lang w:val="el-GR" w:eastAsia="el-GR"/>
    </w:rPr>
  </w:style>
  <w:style w:type="paragraph" w:styleId="a8">
    <w:name w:val="Plain Text"/>
    <w:basedOn w:val="a"/>
    <w:link w:val="Char2"/>
    <w:uiPriority w:val="99"/>
    <w:semiHidden/>
    <w:unhideWhenUsed/>
    <w:rsid w:val="00D53C8C"/>
    <w:rPr>
      <w:rFonts w:ascii="Calibri" w:eastAsiaTheme="minorHAnsi" w:hAnsi="Calibri" w:cstheme="minorBidi"/>
      <w:sz w:val="22"/>
      <w:szCs w:val="21"/>
      <w:lang w:val="el-GR"/>
    </w:rPr>
  </w:style>
  <w:style w:type="character" w:customStyle="1" w:styleId="Char2">
    <w:name w:val="Απλό κείμενο Char"/>
    <w:basedOn w:val="a0"/>
    <w:link w:val="a8"/>
    <w:uiPriority w:val="99"/>
    <w:semiHidden/>
    <w:rsid w:val="00D53C8C"/>
    <w:rPr>
      <w:rFonts w:ascii="Calibri" w:hAnsi="Calibri"/>
      <w:szCs w:val="21"/>
    </w:rPr>
  </w:style>
  <w:style w:type="table" w:styleId="a9">
    <w:name w:val="Table Grid"/>
    <w:basedOn w:val="a1"/>
    <w:uiPriority w:val="59"/>
    <w:rsid w:val="003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273">
      <w:bodyDiv w:val="1"/>
      <w:marLeft w:val="0"/>
      <w:marRight w:val="0"/>
      <w:marTop w:val="0"/>
      <w:marBottom w:val="0"/>
      <w:divBdr>
        <w:top w:val="none" w:sz="0" w:space="0" w:color="auto"/>
        <w:left w:val="none" w:sz="0" w:space="0" w:color="auto"/>
        <w:bottom w:val="none" w:sz="0" w:space="0" w:color="auto"/>
        <w:right w:val="none" w:sz="0" w:space="0" w:color="auto"/>
      </w:divBdr>
    </w:div>
    <w:div w:id="1368724453">
      <w:bodyDiv w:val="1"/>
      <w:marLeft w:val="0"/>
      <w:marRight w:val="0"/>
      <w:marTop w:val="0"/>
      <w:marBottom w:val="0"/>
      <w:divBdr>
        <w:top w:val="none" w:sz="0" w:space="0" w:color="auto"/>
        <w:left w:val="none" w:sz="0" w:space="0" w:color="auto"/>
        <w:bottom w:val="none" w:sz="0" w:space="0" w:color="auto"/>
        <w:right w:val="none" w:sz="0" w:space="0" w:color="auto"/>
      </w:divBdr>
    </w:div>
    <w:div w:id="16818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1461</Words>
  <Characters>7895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Techspot</dc:creator>
  <cp:lastModifiedBy>eLab</cp:lastModifiedBy>
  <cp:revision>4</cp:revision>
  <cp:lastPrinted>2021-03-18T12:27:00Z</cp:lastPrinted>
  <dcterms:created xsi:type="dcterms:W3CDTF">2022-02-21T14:52:00Z</dcterms:created>
  <dcterms:modified xsi:type="dcterms:W3CDTF">2022-02-22T12:45:00Z</dcterms:modified>
</cp:coreProperties>
</file>