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118259F0" w:rsidR="00A5663B" w:rsidRPr="00A5663B" w:rsidRDefault="008B1528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4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F7067F">
                    <w:t>04.04.2022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1D19F86" w:rsidR="0076008A" w:rsidRPr="0076008A" w:rsidRDefault="008B1528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59647F" w:rsidRPr="0059647F">
                <w:t>Τα Νέα της ΕΣΑμεΑ, επεισόδιο 1</w:t>
              </w:r>
              <w:r w:rsidR="00F7067F">
                <w:t>9</w:t>
              </w:r>
              <w:r w:rsidR="0059647F" w:rsidRPr="0059647F"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79C3BAD6" w14:textId="4F8F6B31" w:rsidR="00F7067F" w:rsidRDefault="0059647F" w:rsidP="0059647F">
              <w:r>
                <w:t xml:space="preserve">Το τελευταίο επεισόδιο «Τα Νέα της ΕΣΑμεΑ» , όπως προβλήθηκε το Σάββατο </w:t>
              </w:r>
              <w:r w:rsidR="00057D1C" w:rsidRPr="00057D1C">
                <w:t>2</w:t>
              </w:r>
              <w:r w:rsidR="00F7067F">
                <w:t xml:space="preserve"> Απριλίου</w:t>
              </w:r>
              <w:r>
                <w:t xml:space="preserve"> από το κανάλι της Βουλής:</w:t>
              </w:r>
              <w:r w:rsidR="00F7067F">
                <w:t xml:space="preserve"> </w:t>
              </w:r>
              <w:r w:rsidR="00F7067F" w:rsidRPr="00F7067F">
                <w:t xml:space="preserve">Ο πρύτανης του ΕΚΠΑ Αθ. Δημόπουλος μιλά για τις εξελίξεις σχετικά με την πανδημία, η Φ. Ζαφειροπούλου για τον Αυτισμό, ο πρόεδρος της ΕΣΑμεΑ Ιωάννης Βαρδακαστάνης για όλες τις εξελίξεις στο χώρο της αναπηρίας. Το επεισόδιο </w:t>
              </w:r>
              <w:r w:rsidR="00F7067F">
                <w:t>«</w:t>
              </w:r>
              <w:r w:rsidR="00F7067F" w:rsidRPr="00F7067F">
                <w:t>Τα</w:t>
              </w:r>
              <w:r w:rsidR="00F7067F">
                <w:t xml:space="preserve"> </w:t>
              </w:r>
              <w:r w:rsidR="00F7067F" w:rsidRPr="00F7067F">
                <w:t>Νέα</w:t>
              </w:r>
              <w:r w:rsidR="00F7067F">
                <w:t xml:space="preserve"> της </w:t>
              </w:r>
              <w:r w:rsidR="00F7067F" w:rsidRPr="00F7067F">
                <w:t>ΕΣΑμεΑ</w:t>
              </w:r>
              <w:r w:rsidR="00F7067F">
                <w:t>»</w:t>
              </w:r>
              <w:r w:rsidR="00F7067F" w:rsidRPr="00F7067F">
                <w:t xml:space="preserve"> , όπως προβλήθηκε το Σάββατο 2 Απριλίου στο </w:t>
              </w:r>
              <w:r w:rsidR="00F7067F">
                <w:t>κανάλι της Βουλής</w:t>
              </w:r>
              <w:r w:rsidR="00F7067F" w:rsidRPr="00F7067F">
                <w:t xml:space="preserve">, τώρα και στο κανάλι της ΕΣΑμεΑ στο youtube. </w:t>
              </w:r>
            </w:p>
            <w:p w14:paraId="6D051448" w14:textId="5C0C0E52" w:rsidR="0059647F" w:rsidRPr="00373363" w:rsidRDefault="0059647F" w:rsidP="0059647F">
              <w:pPr>
                <w:rPr>
                  <w:b/>
                  <w:bCs/>
                </w:rPr>
              </w:pPr>
              <w:r w:rsidRPr="00373363">
                <w:rPr>
                  <w:b/>
                  <w:bCs/>
                </w:rPr>
                <w:t>Ο σύνδεσμος</w:t>
              </w:r>
              <w:r w:rsidR="00373363" w:rsidRPr="00373363">
                <w:rPr>
                  <w:b/>
                  <w:bCs/>
                </w:rPr>
                <w:t xml:space="preserve"> </w:t>
              </w:r>
              <w:hyperlink r:id="rId10" w:history="1">
                <w:r w:rsidR="00F7067F" w:rsidRPr="00F7067F">
                  <w:rPr>
                    <w:rStyle w:val="-"/>
                    <w:b/>
                    <w:bCs/>
                    <w:color w:val="auto"/>
                  </w:rPr>
                  <w:t>https://youtu.be/95MoA3wO2hg</w:t>
                </w:r>
              </w:hyperlink>
              <w:r w:rsidR="00F7067F" w:rsidRPr="00F7067F">
                <w:rPr>
                  <w:color w:val="auto"/>
                </w:rPr>
                <w:t xml:space="preserve"> </w:t>
              </w:r>
            </w:p>
            <w:p w14:paraId="1A2C1C1E" w14:textId="0CB85EA7" w:rsidR="0059647F" w:rsidRDefault="0059647F" w:rsidP="0059647F">
              <w:r>
                <w:t>Καλή θέαση!</w:t>
              </w:r>
            </w:p>
            <w:p w14:paraId="1813E4F1" w14:textId="702053ED" w:rsidR="00373363" w:rsidRDefault="00373363" w:rsidP="0059647F">
              <w:r>
                <w:rPr>
                  <w:noProof/>
                </w:rPr>
                <w:drawing>
                  <wp:inline distT="0" distB="0" distL="0" distR="0" wp14:anchorId="2340914D" wp14:editId="7FB4BC0B">
                    <wp:extent cx="5278120" cy="3035807"/>
                    <wp:effectExtent l="0" t="0" r="0" b="0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0358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77FA5E87" w:rsidR="0076008A" w:rsidRDefault="008B1528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516E" w14:textId="77777777" w:rsidR="008B1528" w:rsidRDefault="008B1528" w:rsidP="00A5663B">
      <w:pPr>
        <w:spacing w:after="0" w:line="240" w:lineRule="auto"/>
      </w:pPr>
      <w:r>
        <w:separator/>
      </w:r>
    </w:p>
    <w:p w14:paraId="67DC89DA" w14:textId="77777777" w:rsidR="008B1528" w:rsidRDefault="008B1528"/>
  </w:endnote>
  <w:endnote w:type="continuationSeparator" w:id="0">
    <w:p w14:paraId="54E38764" w14:textId="77777777" w:rsidR="008B1528" w:rsidRDefault="008B1528" w:rsidP="00A5663B">
      <w:pPr>
        <w:spacing w:after="0" w:line="240" w:lineRule="auto"/>
      </w:pPr>
      <w:r>
        <w:continuationSeparator/>
      </w:r>
    </w:p>
    <w:p w14:paraId="37CDE3B7" w14:textId="77777777" w:rsidR="008B1528" w:rsidRDefault="008B1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8B1528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9DEA" w14:textId="77777777" w:rsidR="008B1528" w:rsidRDefault="008B152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D49E502" w14:textId="77777777" w:rsidR="008B1528" w:rsidRDefault="008B1528"/>
  </w:footnote>
  <w:footnote w:type="continuationSeparator" w:id="0">
    <w:p w14:paraId="2F5D50E7" w14:textId="77777777" w:rsidR="008B1528" w:rsidRDefault="008B1528" w:rsidP="00A5663B">
      <w:pPr>
        <w:spacing w:after="0" w:line="240" w:lineRule="auto"/>
      </w:pPr>
      <w:r>
        <w:continuationSeparator/>
      </w:r>
    </w:p>
    <w:p w14:paraId="29F57EB1" w14:textId="77777777" w:rsidR="008B1528" w:rsidRDefault="008B1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8B1528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57D1C"/>
    <w:rsid w:val="00076026"/>
    <w:rsid w:val="0008214A"/>
    <w:rsid w:val="000864B5"/>
    <w:rsid w:val="00091240"/>
    <w:rsid w:val="000A28CF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3363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633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9647F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F2E08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1528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328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067F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37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95MoA3wO2h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570BC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9E0370"/>
    <w:rsid w:val="00A42125"/>
    <w:rsid w:val="00A83EFD"/>
    <w:rsid w:val="00B37047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2022-04-04T08:57:00Z</dcterms:created>
  <dcterms:modified xsi:type="dcterms:W3CDTF">2022-04-04T09:01:00Z</dcterms:modified>
  <cp:contentStatus/>
  <dc:language>Ελληνικά</dc:language>
  <cp:version>am-20180624</cp:version>
</cp:coreProperties>
</file>